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9" w:rsidRPr="0082721D" w:rsidRDefault="00275229" w:rsidP="00300BFD">
      <w:pPr>
        <w:rPr>
          <w:rFonts w:ascii="Times New Roman" w:hAnsi="Times New Roman"/>
          <w:sz w:val="24"/>
          <w:szCs w:val="24"/>
        </w:rPr>
      </w:pP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  <w:r w:rsidRPr="0082721D">
        <w:rPr>
          <w:rFonts w:ascii="Times New Roman" w:hAnsi="Times New Roman"/>
          <w:sz w:val="24"/>
          <w:szCs w:val="24"/>
        </w:rPr>
        <w:tab/>
      </w:r>
    </w:p>
    <w:tbl>
      <w:tblPr>
        <w:tblW w:w="14317" w:type="dxa"/>
        <w:tblInd w:w="-31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866"/>
        <w:gridCol w:w="3240"/>
        <w:gridCol w:w="3825"/>
        <w:gridCol w:w="2693"/>
        <w:gridCol w:w="2693"/>
      </w:tblGrid>
      <w:tr w:rsidR="00275229" w:rsidRPr="0082721D" w:rsidTr="00AE51AB">
        <w:tc>
          <w:tcPr>
            <w:tcW w:w="1866" w:type="dxa"/>
            <w:tcBorders>
              <w:bottom w:val="single" w:sz="18" w:space="0" w:color="C0504D"/>
            </w:tcBorders>
          </w:tcPr>
          <w:p w:rsidR="00275229" w:rsidRPr="0082721D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8" w:space="0" w:color="C0504D"/>
            </w:tcBorders>
          </w:tcPr>
          <w:p w:rsidR="00275229" w:rsidRPr="0082721D" w:rsidRDefault="00B94236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bottom w:val="single" w:sz="18" w:space="0" w:color="C0504D"/>
            </w:tcBorders>
          </w:tcPr>
          <w:p w:rsidR="00275229" w:rsidRDefault="00B94236" w:rsidP="00AE5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Dagordning </w:t>
            </w:r>
            <w:r w:rsidR="00275229" w:rsidRPr="0082721D">
              <w:rPr>
                <w:rFonts w:ascii="Times New Roman" w:hAnsi="Times New Roman"/>
                <w:bCs/>
                <w:sz w:val="24"/>
                <w:szCs w:val="24"/>
              </w:rPr>
              <w:t>Länsgrupp Barn och unga (LBU)</w:t>
            </w: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Datum och tid: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5A9">
              <w:rPr>
                <w:rFonts w:ascii="Times New Roman" w:hAnsi="Times New Roman"/>
                <w:sz w:val="24"/>
                <w:szCs w:val="24"/>
              </w:rPr>
              <w:t>5 februari 2016, 9</w:t>
            </w:r>
            <w:r w:rsidR="006458D8">
              <w:rPr>
                <w:rFonts w:ascii="Times New Roman" w:hAnsi="Times New Roman"/>
                <w:sz w:val="24"/>
                <w:szCs w:val="24"/>
              </w:rPr>
              <w:t>.00</w:t>
            </w:r>
            <w:r w:rsidR="008275A9">
              <w:rPr>
                <w:rFonts w:ascii="Times New Roman" w:hAnsi="Times New Roman"/>
                <w:sz w:val="24"/>
                <w:szCs w:val="24"/>
              </w:rPr>
              <w:t>-15</w:t>
            </w:r>
            <w:r w:rsidR="006458D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75229" w:rsidRPr="00842276" w:rsidRDefault="00275229" w:rsidP="00B942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Plats</w:t>
            </w:r>
            <w:r w:rsidRPr="008272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94236">
              <w:rPr>
                <w:rFonts w:ascii="Times New Roman" w:hAnsi="Times New Roman"/>
                <w:sz w:val="24"/>
                <w:szCs w:val="24"/>
              </w:rPr>
              <w:t>Skellefteå</w:t>
            </w:r>
            <w:r w:rsidR="006458D8">
              <w:rPr>
                <w:rFonts w:ascii="Times New Roman" w:hAnsi="Times New Roman"/>
                <w:sz w:val="24"/>
                <w:szCs w:val="24"/>
              </w:rPr>
              <w:t>, Folktandvården city, Skeppargatan 21</w:t>
            </w:r>
          </w:p>
        </w:tc>
        <w:tc>
          <w:tcPr>
            <w:tcW w:w="2693" w:type="dxa"/>
            <w:tcBorders>
              <w:bottom w:val="single" w:sz="18" w:space="0" w:color="C0504D"/>
            </w:tcBorders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5229" w:rsidRPr="0082721D" w:rsidTr="00AE51AB">
        <w:tc>
          <w:tcPr>
            <w:tcW w:w="1866" w:type="dxa"/>
            <w:shd w:val="clear" w:color="auto" w:fill="EFD3D2"/>
          </w:tcPr>
          <w:p w:rsidR="00275229" w:rsidRPr="0082721D" w:rsidRDefault="00275229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FD3D2"/>
          </w:tcPr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Cs/>
                <w:sz w:val="24"/>
                <w:szCs w:val="24"/>
              </w:rPr>
              <w:t>Deltagare:</w:t>
            </w: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1" w:type="dxa"/>
            <w:gridSpan w:val="3"/>
            <w:shd w:val="clear" w:color="auto" w:fill="EFD3D2"/>
          </w:tcPr>
          <w:p w:rsidR="00275229" w:rsidRPr="002A2718" w:rsidRDefault="00B94236" w:rsidP="00AE51A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A2718">
              <w:rPr>
                <w:rFonts w:ascii="Times New Roman" w:hAnsi="Times New Roman"/>
                <w:strike/>
                <w:sz w:val="24"/>
                <w:szCs w:val="24"/>
              </w:rPr>
              <w:t>Anna Bergström</w:t>
            </w:r>
            <w:r w:rsidR="00275229" w:rsidRPr="002A2718">
              <w:rPr>
                <w:rFonts w:ascii="Times New Roman" w:hAnsi="Times New Roman"/>
                <w:strike/>
                <w:sz w:val="24"/>
                <w:szCs w:val="24"/>
              </w:rPr>
              <w:t>, Västerbottens läns landsting</w:t>
            </w:r>
          </w:p>
          <w:p w:rsidR="00275229" w:rsidRPr="004D08B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8B6">
              <w:rPr>
                <w:rFonts w:ascii="Times New Roman" w:hAnsi="Times New Roman"/>
                <w:sz w:val="24"/>
                <w:szCs w:val="24"/>
              </w:rPr>
              <w:t>Maria Falck, Västerbottens läns landsting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>Helen Björklund, Västerbottens läns landsting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 xml:space="preserve">Håkan Larsson, Västerbottens läns landsting   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>Ulf Söderström, Västerbottens läns landsting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 xml:space="preserve">Roland Bång, Vilhelmina kommun 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>Ulf Norberg, Vännäs kommun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 xml:space="preserve">Pär Åhdén, Skellefteå kommun 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 xml:space="preserve">Annelie Hellgren, Skellefteå kommun 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>Christina Bergman, Lycksele kommun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36">
              <w:rPr>
                <w:rFonts w:ascii="Times New Roman" w:hAnsi="Times New Roman"/>
                <w:sz w:val="24"/>
                <w:szCs w:val="24"/>
              </w:rPr>
              <w:t>Kajsa From-Rundblad, Umeå kommun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4236">
              <w:rPr>
                <w:rFonts w:ascii="Times New Roman" w:hAnsi="Times New Roman"/>
                <w:i/>
                <w:sz w:val="24"/>
                <w:szCs w:val="24"/>
              </w:rPr>
              <w:t xml:space="preserve">Åza Hortell, Umeå kommun 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4236">
              <w:rPr>
                <w:rFonts w:ascii="Times New Roman" w:hAnsi="Times New Roman"/>
                <w:i/>
                <w:sz w:val="24"/>
                <w:szCs w:val="24"/>
              </w:rPr>
              <w:t>Adam Larsson, Skellefteå kommun</w:t>
            </w:r>
          </w:p>
          <w:p w:rsidR="00275229" w:rsidRPr="00B9423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4236">
              <w:rPr>
                <w:rFonts w:ascii="Times New Roman" w:hAnsi="Times New Roman"/>
                <w:i/>
                <w:sz w:val="24"/>
                <w:szCs w:val="24"/>
              </w:rPr>
              <w:t>Mikael Rombe, Lycksele kommun</w:t>
            </w:r>
          </w:p>
          <w:p w:rsidR="00275229" w:rsidRPr="00AB17D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Pr="00AB17D6" w:rsidRDefault="00275229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7D6">
              <w:rPr>
                <w:rFonts w:ascii="Times New Roman" w:hAnsi="Times New Roman"/>
                <w:sz w:val="24"/>
                <w:szCs w:val="24"/>
              </w:rPr>
              <w:t>Tobias Thomson, Region Västerbotten</w:t>
            </w:r>
          </w:p>
          <w:p w:rsidR="00AB17D6" w:rsidRPr="00275983" w:rsidRDefault="00AB17D6" w:rsidP="00AE51A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75983">
              <w:rPr>
                <w:rFonts w:ascii="Times New Roman" w:hAnsi="Times New Roman"/>
                <w:strike/>
                <w:sz w:val="24"/>
                <w:szCs w:val="24"/>
              </w:rPr>
              <w:t>Marie Ernestad, Region Västerbotten</w:t>
            </w:r>
          </w:p>
          <w:p w:rsidR="00B94236" w:rsidRPr="00AB17D6" w:rsidRDefault="00AB17D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7D6">
              <w:rPr>
                <w:rFonts w:ascii="Times New Roman" w:hAnsi="Times New Roman"/>
                <w:sz w:val="24"/>
                <w:szCs w:val="24"/>
              </w:rPr>
              <w:t>Disa Edvall Malm, Region Västerbotten</w:t>
            </w:r>
          </w:p>
          <w:p w:rsidR="00B94236" w:rsidRPr="00B94236" w:rsidRDefault="00B9423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5229" w:rsidRPr="0082721D" w:rsidTr="00E5304C">
        <w:tc>
          <w:tcPr>
            <w:tcW w:w="1866" w:type="dxa"/>
          </w:tcPr>
          <w:p w:rsidR="00275229" w:rsidRPr="0082721D" w:rsidRDefault="00275229" w:rsidP="00AE51AB">
            <w:pPr>
              <w:spacing w:after="0" w:line="240" w:lineRule="auto"/>
              <w:ind w:left="3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Pr="0082721D" w:rsidRDefault="00275229" w:rsidP="00AE51AB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Ärende</w:t>
            </w:r>
          </w:p>
        </w:tc>
        <w:tc>
          <w:tcPr>
            <w:tcW w:w="3825" w:type="dxa"/>
          </w:tcPr>
          <w:p w:rsidR="00275229" w:rsidRPr="0082721D" w:rsidRDefault="00275229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1D">
              <w:rPr>
                <w:rFonts w:ascii="Times New Roman" w:hAnsi="Times New Roman"/>
                <w:b/>
                <w:sz w:val="24"/>
                <w:szCs w:val="24"/>
              </w:rPr>
              <w:t>Noteringar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/föredragande</w:t>
            </w:r>
          </w:p>
        </w:tc>
        <w:tc>
          <w:tcPr>
            <w:tcW w:w="5386" w:type="dxa"/>
            <w:gridSpan w:val="2"/>
          </w:tcPr>
          <w:p w:rsidR="00275229" w:rsidRPr="0082721D" w:rsidRDefault="00B94236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Pr="0082721D" w:rsidRDefault="00275229" w:rsidP="001E6C1F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2721D">
              <w:rPr>
                <w:rFonts w:ascii="Times New Roman" w:hAnsi="Times New Roman"/>
                <w:sz w:val="24"/>
                <w:szCs w:val="24"/>
              </w:rPr>
              <w:t>Föregående protokoll</w:t>
            </w:r>
          </w:p>
          <w:p w:rsidR="00275229" w:rsidRPr="0082721D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FA56F6" w:rsidRDefault="00275229" w:rsidP="00AE51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E0E7E" w:rsidRDefault="00AE0E7E" w:rsidP="00240E9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Uppföljning av PRIO, ö</w:t>
            </w:r>
            <w:r w:rsidRPr="00AE0E7E">
              <w:rPr>
                <w:rFonts w:ascii="Times New Roman" w:hAnsi="Times New Roman"/>
                <w:bCs/>
                <w:sz w:val="24"/>
                <w:szCs w:val="24"/>
              </w:rPr>
              <w:t>verenskommelsen om psykisk hälsa 2016 - samverkan mellan kommuner och landsting.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11F0" w:rsidRDefault="009611F0" w:rsidP="00240E9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0E7E" w:rsidRDefault="00DE58CD" w:rsidP="00240E9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8CD">
              <w:rPr>
                <w:rFonts w:ascii="Times New Roman" w:hAnsi="Times New Roman"/>
                <w:bCs/>
                <w:sz w:val="24"/>
                <w:szCs w:val="24"/>
              </w:rPr>
              <w:t xml:space="preserve">http://skl.se/halsasjukvard/psykiskhalsa/overenskommelsenpsykiskhalsa.234.html </w:t>
            </w:r>
          </w:p>
          <w:p w:rsidR="00DE58CD" w:rsidRDefault="00DE58CD" w:rsidP="00240E9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0E7E" w:rsidRDefault="00240E9E" w:rsidP="00AE0E7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</w:t>
            </w:r>
            <w:r w:rsidRPr="00240E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diskussionen: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601B">
              <w:rPr>
                <w:rFonts w:ascii="Times New Roman" w:hAnsi="Times New Roman"/>
                <w:sz w:val="24"/>
                <w:szCs w:val="24"/>
              </w:rPr>
              <w:t>Prestationsmedel</w:t>
            </w:r>
            <w:r w:rsidR="004C0B83" w:rsidRPr="004C0B83">
              <w:rPr>
                <w:rFonts w:ascii="Times New Roman" w:hAnsi="Times New Roman"/>
                <w:sz w:val="24"/>
                <w:szCs w:val="24"/>
              </w:rPr>
              <w:t xml:space="preserve"> till PRIO-satsningen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="002A2718" w:rsidRPr="004C0B83">
              <w:rPr>
                <w:rFonts w:ascii="Times New Roman" w:hAnsi="Times New Roman"/>
                <w:sz w:val="24"/>
                <w:szCs w:val="24"/>
              </w:rPr>
              <w:t>etalas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ut till kommuner och Landsting under 2016.</w:t>
            </w:r>
            <w:r w:rsidR="00AE0E7E">
              <w:rPr>
                <w:rFonts w:ascii="Times New Roman" w:hAnsi="Times New Roman"/>
                <w:sz w:val="24"/>
                <w:szCs w:val="24"/>
              </w:rPr>
              <w:t xml:space="preserve"> För 2016 överges de prestationsbaserade ersättningarna, men satsningen på psykisk hälsa för barn och unga fortsätter. </w:t>
            </w:r>
          </w:p>
          <w:p w:rsidR="004C0B83" w:rsidRDefault="004C0B83" w:rsidP="00240E9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83" w:rsidRDefault="00240E9E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Viktigt att beakta nuläget, </w:t>
            </w:r>
            <w:r w:rsidR="004C0B83">
              <w:rPr>
                <w:rFonts w:ascii="Times New Roman" w:hAnsi="Times New Roman"/>
                <w:sz w:val="24"/>
                <w:szCs w:val="24"/>
              </w:rPr>
              <w:t xml:space="preserve">7 av 15 kommuner ansåg sig inte kunna söka stimulansmedel, vad beror det på? Vad gör vi för att hälften av länets kommuner inte </w:t>
            </w:r>
            <w:r>
              <w:rPr>
                <w:rFonts w:ascii="Times New Roman" w:hAnsi="Times New Roman"/>
                <w:sz w:val="24"/>
                <w:szCs w:val="24"/>
              </w:rPr>
              <w:t>tycker sig ha förutsättningar att göra detta?</w:t>
            </w:r>
            <w:r w:rsidR="004C0B83">
              <w:rPr>
                <w:rFonts w:ascii="Times New Roman" w:hAnsi="Times New Roman"/>
                <w:sz w:val="24"/>
                <w:szCs w:val="24"/>
              </w:rPr>
              <w:t xml:space="preserve"> Finns på alla håll en strukturerad samverkan mellan skola, socialtjänst och primärvård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C5B11" w:rsidRDefault="00FC5B11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30C" w:rsidRDefault="00240E9E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Diskussion </w:t>
            </w:r>
            <w:r w:rsidR="003424E6">
              <w:rPr>
                <w:rFonts w:ascii="Times New Roman" w:hAnsi="Times New Roman"/>
                <w:sz w:val="24"/>
                <w:szCs w:val="24"/>
              </w:rPr>
              <w:t xml:space="preserve">om </w:t>
            </w:r>
            <w:r w:rsidR="00AE0E7E">
              <w:rPr>
                <w:rFonts w:ascii="Times New Roman" w:hAnsi="Times New Roman"/>
                <w:sz w:val="24"/>
                <w:szCs w:val="24"/>
              </w:rPr>
              <w:t xml:space="preserve">hur </w:t>
            </w:r>
            <w:r>
              <w:rPr>
                <w:rFonts w:ascii="Times New Roman" w:hAnsi="Times New Roman"/>
                <w:sz w:val="24"/>
                <w:szCs w:val="24"/>
              </w:rPr>
              <w:t>stimulansmedlen</w:t>
            </w:r>
            <w:r w:rsidR="00AE0E7E">
              <w:rPr>
                <w:rFonts w:ascii="Times New Roman" w:hAnsi="Times New Roman"/>
                <w:sz w:val="24"/>
                <w:szCs w:val="24"/>
              </w:rPr>
              <w:t xml:space="preserve"> kan användas i länet och kommunerna; gå från ord till handling i små kommuner, HLT, </w:t>
            </w:r>
            <w:r w:rsidR="00F66359">
              <w:rPr>
                <w:rFonts w:ascii="Times New Roman" w:hAnsi="Times New Roman"/>
                <w:sz w:val="24"/>
                <w:szCs w:val="24"/>
              </w:rPr>
              <w:t>hitta bra sätt att arbeta me</w:t>
            </w:r>
            <w:r w:rsidR="00AE0E7E">
              <w:rPr>
                <w:rFonts w:ascii="Times New Roman" w:hAnsi="Times New Roman"/>
                <w:sz w:val="24"/>
                <w:szCs w:val="24"/>
              </w:rPr>
              <w:t xml:space="preserve">d de som hamnar mellan stolarna (Bup-ök), </w:t>
            </w:r>
            <w:r w:rsidR="00F66359">
              <w:rPr>
                <w:rFonts w:ascii="Times New Roman" w:hAnsi="Times New Roman"/>
                <w:sz w:val="24"/>
                <w:szCs w:val="24"/>
              </w:rPr>
              <w:t xml:space="preserve">processtöd i små kommuner. </w:t>
            </w:r>
          </w:p>
          <w:p w:rsidR="00240E9E" w:rsidRDefault="00240E9E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E9E" w:rsidRDefault="00AE0E7E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Centralt att insatser och aktiviteter tar</w:t>
            </w:r>
            <w:r w:rsidR="00240E9E">
              <w:rPr>
                <w:rFonts w:ascii="Times New Roman" w:hAnsi="Times New Roman"/>
                <w:sz w:val="24"/>
                <w:szCs w:val="24"/>
              </w:rPr>
              <w:t xml:space="preserve"> sin utgångspunkt i forskning och erfarenhet.</w:t>
            </w:r>
          </w:p>
          <w:p w:rsidR="003424E6" w:rsidRDefault="003424E6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4E6" w:rsidRDefault="003424E6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4E6">
              <w:rPr>
                <w:rFonts w:ascii="Times New Roman" w:hAnsi="Times New Roman"/>
                <w:b/>
                <w:sz w:val="24"/>
                <w:szCs w:val="24"/>
              </w:rPr>
              <w:t>Beslut:</w:t>
            </w:r>
            <w:r w:rsidR="00240E9E">
              <w:rPr>
                <w:rFonts w:ascii="Times New Roman" w:hAnsi="Times New Roman"/>
                <w:sz w:val="24"/>
                <w:szCs w:val="24"/>
              </w:rPr>
              <w:t xml:space="preserve"> Frågan lyfts vid kommande möte 12 maj. Inför detta är det viktigt att vi upptarera oss inom respektive organisation.</w:t>
            </w:r>
          </w:p>
          <w:p w:rsidR="003424E6" w:rsidRDefault="003424E6" w:rsidP="004C0B83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236" w:rsidRPr="005671D3" w:rsidRDefault="00240E9E" w:rsidP="00240E9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Tobias och Anita informerar på </w:t>
            </w:r>
            <w:r w:rsidR="001D3023">
              <w:rPr>
                <w:rFonts w:ascii="Times New Roman" w:hAnsi="Times New Roman"/>
                <w:sz w:val="24"/>
                <w:szCs w:val="24"/>
              </w:rPr>
              <w:t>skolchefs- och socialchefsträff</w:t>
            </w:r>
            <w:r>
              <w:rPr>
                <w:rFonts w:ascii="Times New Roman" w:hAnsi="Times New Roman"/>
                <w:sz w:val="24"/>
                <w:szCs w:val="24"/>
              </w:rPr>
              <w:t>arna i februari.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275229" w:rsidP="001E492E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Överenskommelse om samverkan vid misstanke om psykiskt funktionshinder</w:t>
            </w:r>
            <w:r w:rsidR="001E492E">
              <w:rPr>
                <w:rFonts w:ascii="Times New Roman" w:hAnsi="Times New Roman"/>
                <w:bCs/>
                <w:sz w:val="24"/>
                <w:szCs w:val="24"/>
              </w:rPr>
              <w:t xml:space="preserve"> (Bup-ök)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29" w:rsidRPr="001701A5" w:rsidRDefault="00275229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Tobias Thomson</w:t>
            </w:r>
            <w:r w:rsidR="001E492E">
              <w:rPr>
                <w:rFonts w:ascii="Times New Roman" w:hAnsi="Times New Roman"/>
                <w:i/>
                <w:sz w:val="24"/>
                <w:szCs w:val="24"/>
              </w:rPr>
              <w:t>, Christina Bergman, Kajsa From Rundblad</w:t>
            </w:r>
          </w:p>
        </w:tc>
        <w:tc>
          <w:tcPr>
            <w:tcW w:w="5386" w:type="dxa"/>
            <w:gridSpan w:val="2"/>
          </w:tcPr>
          <w:p w:rsidR="001E6C1F" w:rsidRDefault="00AE0E7E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EE">
              <w:rPr>
                <w:rFonts w:ascii="Times New Roman" w:hAnsi="Times New Roman"/>
                <w:b/>
                <w:sz w:val="24"/>
                <w:szCs w:val="24"/>
              </w:rPr>
              <w:t>Ur diskussionen: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2D4">
              <w:rPr>
                <w:rFonts w:ascii="Times New Roman" w:hAnsi="Times New Roman"/>
                <w:sz w:val="24"/>
                <w:szCs w:val="24"/>
              </w:rPr>
              <w:t>Viktigt med utvecklingspunkt</w:t>
            </w:r>
            <w:r w:rsidR="00ED1F4E">
              <w:rPr>
                <w:rFonts w:ascii="Times New Roman" w:hAnsi="Times New Roman"/>
                <w:sz w:val="24"/>
                <w:szCs w:val="24"/>
              </w:rPr>
              <w:t xml:space="preserve"> om hä</w:t>
            </w:r>
            <w:r>
              <w:rPr>
                <w:rFonts w:ascii="Times New Roman" w:hAnsi="Times New Roman"/>
                <w:sz w:val="24"/>
                <w:szCs w:val="24"/>
              </w:rPr>
              <w:t>lsocentralernas roll och barn och ungdomar</w:t>
            </w:r>
            <w:r w:rsidR="00ED1F4E">
              <w:rPr>
                <w:rFonts w:ascii="Times New Roman" w:hAnsi="Times New Roman"/>
                <w:sz w:val="24"/>
                <w:szCs w:val="24"/>
              </w:rPr>
              <w:t xml:space="preserve"> som hamnar mellan stolarna.</w:t>
            </w:r>
            <w:r w:rsidR="007F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8CD">
              <w:rPr>
                <w:rFonts w:ascii="Times New Roman" w:hAnsi="Times New Roman"/>
                <w:sz w:val="24"/>
                <w:szCs w:val="24"/>
              </w:rPr>
              <w:t>Även fråga om hu det ser</w:t>
            </w:r>
            <w:r w:rsidR="00ED1F4E">
              <w:rPr>
                <w:rFonts w:ascii="Times New Roman" w:hAnsi="Times New Roman"/>
                <w:sz w:val="24"/>
                <w:szCs w:val="24"/>
              </w:rPr>
              <w:t xml:space="preserve"> ut med socialtjänstens roll kopplat till BUP?</w:t>
            </w:r>
          </w:p>
          <w:p w:rsidR="00B424ED" w:rsidRDefault="00B424ED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C1F" w:rsidRDefault="001E6C1F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Beslut: </w:t>
            </w:r>
            <w:r w:rsidR="00B424ED">
              <w:rPr>
                <w:rFonts w:ascii="Times New Roman" w:hAnsi="Times New Roman"/>
                <w:sz w:val="24"/>
                <w:szCs w:val="24"/>
              </w:rPr>
              <w:t xml:space="preserve">Länsgrupp Barn och Unga beslutar </w:t>
            </w:r>
            <w:r w:rsidR="001E492E">
              <w:rPr>
                <w:rFonts w:ascii="Times New Roman" w:hAnsi="Times New Roman"/>
                <w:sz w:val="24"/>
                <w:szCs w:val="24"/>
              </w:rPr>
              <w:t>rekommendera länets kommuner samt Västerbottens läns landsting att skriva under överenskommelsen.</w:t>
            </w:r>
            <w:r w:rsidR="00B4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C1F" w:rsidRDefault="001E6C1F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4ED" w:rsidRDefault="0040310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Tobias administrerar detta.</w:t>
            </w:r>
          </w:p>
          <w:p w:rsidR="00403100" w:rsidRDefault="0040310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100" w:rsidRDefault="00403100" w:rsidP="00403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Efter påskrift från förvaltningschef eller motsvarande i kommunerna och VLL ska AC Konsensus informeras om överenskommelsen (nästa möte 150323, Skellefteå).</w:t>
            </w:r>
          </w:p>
          <w:p w:rsidR="00403100" w:rsidRDefault="0040310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4C3" w:rsidRPr="0082721D" w:rsidRDefault="00403100" w:rsidP="001E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 halvårsavstämning diskuteras frågan om hälsocentralernas roll och de eventuella barn </w:t>
            </w:r>
            <w:r w:rsidR="004971FB">
              <w:rPr>
                <w:rFonts w:ascii="Times New Roman" w:hAnsi="Times New Roman"/>
                <w:sz w:val="24"/>
                <w:szCs w:val="24"/>
              </w:rPr>
              <w:t xml:space="preserve">och ungdomar </w:t>
            </w:r>
            <w:r>
              <w:rPr>
                <w:rFonts w:ascii="Times New Roman" w:hAnsi="Times New Roman"/>
                <w:sz w:val="24"/>
                <w:szCs w:val="24"/>
              </w:rPr>
              <w:t>som faller mellan sto</w:t>
            </w:r>
            <w:r w:rsidR="004971FB">
              <w:rPr>
                <w:rFonts w:ascii="Times New Roman" w:hAnsi="Times New Roman"/>
                <w:sz w:val="24"/>
                <w:szCs w:val="24"/>
              </w:rPr>
              <w:t>larna. Helen Alskog bjuds in till detta möte av Tobias. Innan detta möte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måste en kartläggning göras om hur många barn/ungdomar det gäller</w:t>
            </w:r>
            <w:r w:rsidR="004971FB">
              <w:rPr>
                <w:rFonts w:ascii="Times New Roman" w:hAnsi="Times New Roman"/>
                <w:sz w:val="24"/>
                <w:szCs w:val="24"/>
              </w:rPr>
              <w:t>. Målsättningen är att Lillemor Eriksson övergipande kan ansvara för denna, Tobias diskuterar detta med Helen.</w:t>
            </w:r>
          </w:p>
        </w:tc>
      </w:tr>
      <w:tr w:rsidR="00EC54C3" w:rsidRPr="0082721D" w:rsidTr="00E5304C">
        <w:tc>
          <w:tcPr>
            <w:tcW w:w="1866" w:type="dxa"/>
          </w:tcPr>
          <w:p w:rsidR="00EC54C3" w:rsidRDefault="00EC54C3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C3" w:rsidRDefault="00EC54C3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Vägledande ansvarsfördelning</w:t>
            </w:r>
          </w:p>
        </w:tc>
        <w:tc>
          <w:tcPr>
            <w:tcW w:w="3825" w:type="dxa"/>
          </w:tcPr>
          <w:p w:rsidR="00EC54C3" w:rsidRDefault="00EC54C3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Kajsa From Rundblad</w:t>
            </w:r>
          </w:p>
        </w:tc>
        <w:tc>
          <w:tcPr>
            <w:tcW w:w="5386" w:type="dxa"/>
            <w:gridSpan w:val="2"/>
          </w:tcPr>
          <w:p w:rsidR="001E6C1F" w:rsidRDefault="001E6C1F" w:rsidP="001E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Förtydligande av beslut. Se beslut från 150923 nedan.</w:t>
            </w:r>
          </w:p>
          <w:p w:rsidR="001E6C1F" w:rsidRDefault="001E6C1F" w:rsidP="001E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92E" w:rsidRDefault="00403100" w:rsidP="001E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C1F">
              <w:rPr>
                <w:rFonts w:ascii="Times New Roman" w:hAnsi="Times New Roman"/>
                <w:b/>
                <w:sz w:val="24"/>
                <w:szCs w:val="24"/>
              </w:rPr>
              <w:t>Beslut: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Inga ytterligare synpunkter.</w:t>
            </w:r>
          </w:p>
        </w:tc>
      </w:tr>
      <w:tr w:rsidR="00275229" w:rsidRPr="0082721D" w:rsidTr="00E5304C">
        <w:tc>
          <w:tcPr>
            <w:tcW w:w="1866" w:type="dxa"/>
          </w:tcPr>
          <w:p w:rsidR="00275229" w:rsidRDefault="00AB17D6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10.15</w:t>
            </w:r>
          </w:p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275229" w:rsidRDefault="00275229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Spridningsseminarium 2015</w:t>
            </w:r>
          </w:p>
        </w:tc>
        <w:tc>
          <w:tcPr>
            <w:tcW w:w="3825" w:type="dxa"/>
          </w:tcPr>
          <w:p w:rsidR="00275229" w:rsidRPr="001C6458" w:rsidRDefault="00275229" w:rsidP="00301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EC54C3">
              <w:rPr>
                <w:rFonts w:ascii="Times New Roman" w:hAnsi="Times New Roman"/>
                <w:i/>
                <w:sz w:val="24"/>
                <w:szCs w:val="24"/>
              </w:rPr>
              <w:t>obias Thomson och arbetsgruppen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1E492E" w:rsidRDefault="001E492E" w:rsidP="0030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upplägg, ansvar, pris, inbjudan mm.</w:t>
            </w:r>
            <w:r w:rsidR="00462990">
              <w:rPr>
                <w:rFonts w:ascii="Times New Roman" w:hAnsi="Times New Roman"/>
                <w:sz w:val="24"/>
                <w:szCs w:val="24"/>
              </w:rPr>
              <w:t xml:space="preserve"> Många nya tips på inslag på konferensen.</w:t>
            </w:r>
          </w:p>
          <w:p w:rsidR="00275983" w:rsidRDefault="00275983" w:rsidP="00301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92E" w:rsidRPr="0082721D" w:rsidRDefault="00462990" w:rsidP="00DE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990">
              <w:rPr>
                <w:rFonts w:ascii="Times New Roman" w:hAnsi="Times New Roman"/>
                <w:b/>
                <w:sz w:val="24"/>
                <w:szCs w:val="24"/>
              </w:rPr>
              <w:t>Beslut: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Tobias tar fram ett program, kontaktar föreläsare och förbereder inbjudan.</w:t>
            </w:r>
          </w:p>
        </w:tc>
      </w:tr>
      <w:tr w:rsidR="00AB17D6" w:rsidRPr="0082721D" w:rsidTr="00E5304C">
        <w:tc>
          <w:tcPr>
            <w:tcW w:w="1866" w:type="dxa"/>
          </w:tcPr>
          <w:p w:rsidR="00AB17D6" w:rsidRDefault="00AB17D6" w:rsidP="001822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240" w:type="dxa"/>
          </w:tcPr>
          <w:p w:rsidR="00AB17D6" w:rsidRDefault="00AB17D6" w:rsidP="00182205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Info FOU-välfärd, VP 2016</w:t>
            </w:r>
          </w:p>
        </w:tc>
        <w:tc>
          <w:tcPr>
            <w:tcW w:w="3825" w:type="dxa"/>
          </w:tcPr>
          <w:p w:rsidR="00AB17D6" w:rsidRPr="00395829" w:rsidRDefault="00AB17D6" w:rsidP="001822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Disa Edvall Malm</w:t>
            </w:r>
          </w:p>
        </w:tc>
        <w:tc>
          <w:tcPr>
            <w:tcW w:w="5386" w:type="dxa"/>
            <w:gridSpan w:val="2"/>
          </w:tcPr>
          <w:p w:rsidR="00AB17D6" w:rsidRDefault="00462990" w:rsidP="00462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Nationell</w:t>
            </w:r>
            <w:r w:rsidR="00AB17D6" w:rsidRPr="00B94236">
              <w:rPr>
                <w:rFonts w:ascii="Times New Roman" w:hAnsi="Times New Roman"/>
                <w:sz w:val="24"/>
                <w:szCs w:val="24"/>
              </w:rPr>
              <w:t xml:space="preserve"> handlingsplanen "Stärkt skydd för barn och unga". </w:t>
            </w:r>
          </w:p>
          <w:p w:rsidR="00F81726" w:rsidRDefault="00F81726" w:rsidP="00462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barn och ungdomar med placering i annan kommun samt om förankring och vidare arbete.</w:t>
            </w:r>
            <w:r w:rsidR="00DE58CD">
              <w:rPr>
                <w:rFonts w:ascii="Times New Roman" w:hAnsi="Times New Roman"/>
                <w:sz w:val="24"/>
                <w:szCs w:val="24"/>
              </w:rPr>
              <w:t xml:space="preserve"> Diskussion 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att </w:t>
            </w:r>
            <w:r w:rsidR="00DE58CD">
              <w:rPr>
                <w:rFonts w:ascii="Times New Roman" w:hAnsi="Times New Roman"/>
                <w:sz w:val="24"/>
                <w:szCs w:val="24"/>
              </w:rPr>
              <w:t>anlägga ett nytt länsperspektiv på frågan.</w:t>
            </w:r>
          </w:p>
          <w:p w:rsidR="00182205" w:rsidRDefault="00182205" w:rsidP="00462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Diskussion om Skottlandsmodellen.</w:t>
            </w:r>
          </w:p>
        </w:tc>
      </w:tr>
      <w:tr w:rsidR="00AB17D6" w:rsidRPr="0082721D" w:rsidTr="00E5304C">
        <w:tc>
          <w:tcPr>
            <w:tcW w:w="1866" w:type="dxa"/>
          </w:tcPr>
          <w:p w:rsidR="00AB17D6" w:rsidRDefault="00AB17D6" w:rsidP="001822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3240" w:type="dxa"/>
          </w:tcPr>
          <w:p w:rsidR="00AB17D6" w:rsidRDefault="00AB17D6" w:rsidP="00182205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Info från HÖK Skellefteå</w:t>
            </w:r>
          </w:p>
        </w:tc>
        <w:tc>
          <w:tcPr>
            <w:tcW w:w="3825" w:type="dxa"/>
          </w:tcPr>
          <w:p w:rsidR="00AB17D6" w:rsidRDefault="00AB17D6" w:rsidP="0018220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23C1D" w:rsidRDefault="00A23C1D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HÖK </w:t>
            </w:r>
            <w:r w:rsidR="00D67360">
              <w:rPr>
                <w:rFonts w:ascii="Times New Roman" w:hAnsi="Times New Roman"/>
                <w:sz w:val="24"/>
                <w:szCs w:val="24"/>
              </w:rPr>
              <w:t xml:space="preserve">(huvudöverenskommelsen)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politiskt styrd överenskommelse, finns </w:t>
            </w:r>
            <w:r w:rsidR="00D67360">
              <w:rPr>
                <w:rFonts w:ascii="Times New Roman" w:hAnsi="Times New Roman"/>
                <w:sz w:val="24"/>
                <w:szCs w:val="24"/>
              </w:rPr>
              <w:t xml:space="preserve">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politisk samverkansgrupp </w:t>
            </w:r>
            <w:r w:rsidR="00D67360">
              <w:rPr>
                <w:rFonts w:ascii="Times New Roman" w:hAnsi="Times New Roman"/>
                <w:sz w:val="24"/>
                <w:szCs w:val="24"/>
              </w:rPr>
              <w:t>och en tjänstepersonsgrupp på övergripande nivå.</w:t>
            </w:r>
          </w:p>
          <w:p w:rsidR="00A23C1D" w:rsidRDefault="00D67360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 undergruper under HÖK, </w:t>
            </w:r>
            <w:r w:rsidR="00DE58CD">
              <w:rPr>
                <w:rFonts w:ascii="Times New Roman" w:hAnsi="Times New Roman"/>
                <w:sz w:val="24"/>
                <w:szCs w:val="24"/>
              </w:rPr>
              <w:t>Barn och unga, Vuxna och Ä</w:t>
            </w:r>
            <w:r w:rsidR="00A23C1D">
              <w:rPr>
                <w:rFonts w:ascii="Times New Roman" w:hAnsi="Times New Roman"/>
                <w:sz w:val="24"/>
                <w:szCs w:val="24"/>
              </w:rPr>
              <w:t>ldre.</w:t>
            </w:r>
          </w:p>
          <w:p w:rsidR="00A23C1D" w:rsidRDefault="00A23C1D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Unga</w:t>
            </w:r>
            <w:r w:rsidR="00D67360">
              <w:rPr>
                <w:rFonts w:ascii="Times New Roman" w:hAnsi="Times New Roman"/>
                <w:sz w:val="24"/>
                <w:szCs w:val="24"/>
              </w:rPr>
              <w:t>gruppen består av</w:t>
            </w:r>
            <w:r>
              <w:rPr>
                <w:rFonts w:ascii="Times New Roman" w:hAnsi="Times New Roman"/>
                <w:sz w:val="24"/>
                <w:szCs w:val="24"/>
              </w:rPr>
              <w:t>, elevhälsachef, enhetschef gymna</w:t>
            </w:r>
            <w:r w:rsidR="00D67360">
              <w:rPr>
                <w:rFonts w:ascii="Times New Roman" w:hAnsi="Times New Roman"/>
                <w:sz w:val="24"/>
                <w:szCs w:val="24"/>
              </w:rPr>
              <w:t>siet, IFO-</w:t>
            </w:r>
            <w:r>
              <w:rPr>
                <w:rFonts w:ascii="Times New Roman" w:hAnsi="Times New Roman"/>
                <w:sz w:val="24"/>
                <w:szCs w:val="24"/>
              </w:rPr>
              <w:t>chefer, chef inom LSS-beslut, verksamhetschef Anderstorps vårdcentral (</w:t>
            </w:r>
            <w:r w:rsidR="00D6736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nhe</w:t>
            </w:r>
            <w:r w:rsidR="00D67360">
              <w:rPr>
                <w:rFonts w:ascii="Times New Roman" w:hAnsi="Times New Roman"/>
                <w:sz w:val="24"/>
                <w:szCs w:val="24"/>
              </w:rPr>
              <w:t>tschef BUP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och Habiliteringen adjungerade).</w:t>
            </w:r>
          </w:p>
          <w:p w:rsidR="00D67360" w:rsidRDefault="00D67360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 undergrupper under ungagruppen; </w:t>
            </w:r>
            <w:r w:rsidRPr="00D67360">
              <w:rPr>
                <w:rFonts w:ascii="Times New Roman" w:hAnsi="Times New Roman"/>
                <w:sz w:val="24"/>
                <w:szCs w:val="24"/>
                <w:u w:val="single"/>
              </w:rPr>
              <w:t>tidig insats för barn och unga med psykisk ohälsa</w:t>
            </w:r>
            <w:r>
              <w:rPr>
                <w:rFonts w:ascii="Times New Roman" w:hAnsi="Times New Roman"/>
                <w:sz w:val="24"/>
                <w:szCs w:val="24"/>
              </w:rPr>
              <w:t>, hälsofrämjande och förebyggande insatser, ungdomshälsan.</w:t>
            </w:r>
          </w:p>
          <w:p w:rsidR="00BD50D1" w:rsidRDefault="00A23C1D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Stort arbetet med Gröna kortet</w:t>
            </w:r>
            <w:r w:rsidR="00DE58CD">
              <w:rPr>
                <w:rFonts w:ascii="Times New Roman" w:hAnsi="Times New Roman"/>
                <w:sz w:val="24"/>
                <w:szCs w:val="24"/>
              </w:rPr>
              <w:t xml:space="preserve"> och utvecklingen av det arbetssättet. Vill p</w:t>
            </w:r>
            <w:r w:rsidR="00BD50D1">
              <w:rPr>
                <w:rFonts w:ascii="Times New Roman" w:hAnsi="Times New Roman"/>
                <w:sz w:val="24"/>
                <w:szCs w:val="24"/>
              </w:rPr>
              <w:t xml:space="preserve">rata SIP i fortsättningen, Gröna </w:t>
            </w:r>
            <w:r w:rsidR="00BD50D1">
              <w:rPr>
                <w:rFonts w:ascii="Times New Roman" w:hAnsi="Times New Roman"/>
                <w:sz w:val="24"/>
                <w:szCs w:val="24"/>
              </w:rPr>
              <w:lastRenderedPageBreak/>
              <w:t>kortet egentligen ett förmöte till SIP.</w:t>
            </w:r>
          </w:p>
          <w:p w:rsidR="00BD50D1" w:rsidRDefault="00BD50D1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Gröna kortet en kontaktlista, möte ska ske inom 10 dagar. Avidentifierat möte som ska röra sakfrågan.</w:t>
            </w:r>
          </w:p>
          <w:p w:rsidR="00BD50D1" w:rsidRDefault="00BD50D1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SIP svårdokumenterad i skolan, lättare inom socialtjänst och VLL.</w:t>
            </w:r>
          </w:p>
          <w:p w:rsidR="00BD50D1" w:rsidRDefault="005D26B1" w:rsidP="0018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Skellefteå inte inne i HLT, förmöte på gång.</w:t>
            </w:r>
          </w:p>
          <w:p w:rsidR="00BA766F" w:rsidRDefault="00BA766F" w:rsidP="00182205">
            <w:pPr>
              <w:rPr>
                <w:rFonts w:ascii="Times New Roman" w:hAnsi="Times New Roman"/>
                <w:sz w:val="24"/>
                <w:szCs w:val="24"/>
              </w:rPr>
            </w:pPr>
            <w:r w:rsidRPr="00DE58CD">
              <w:rPr>
                <w:rFonts w:ascii="Times New Roman" w:hAnsi="Times New Roman"/>
                <w:b/>
                <w:sz w:val="24"/>
                <w:szCs w:val="24"/>
              </w:rPr>
              <w:t>Diskussion</w:t>
            </w:r>
            <w:r w:rsidR="00DE58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HLT, är det resurskr</w:t>
            </w:r>
            <w:r w:rsidR="00DE58CD">
              <w:rPr>
                <w:rFonts w:ascii="Times New Roman" w:hAnsi="Times New Roman"/>
                <w:sz w:val="24"/>
                <w:szCs w:val="24"/>
              </w:rPr>
              <w:t>ävande? Fasta tider som avsätts?</w:t>
            </w:r>
          </w:p>
          <w:p w:rsidR="00DE58CD" w:rsidRDefault="00BA766F" w:rsidP="005B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Samverkan</w:t>
            </w:r>
            <w:r w:rsidR="00C66EE9">
              <w:rPr>
                <w:rFonts w:ascii="Times New Roman" w:hAnsi="Times New Roman"/>
                <w:sz w:val="24"/>
                <w:szCs w:val="24"/>
              </w:rPr>
              <w:t xml:space="preserve"> utifrån lokala förutsättningar, viktigt att konceptet inom HLT får anpassas efter lokala förutsättningar.</w:t>
            </w:r>
          </w:p>
          <w:p w:rsidR="00D67360" w:rsidRDefault="00D67360" w:rsidP="005B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Hur ser vi på det länsövergripande uppdraget kring HLT inom HLT?</w:t>
            </w:r>
          </w:p>
          <w:p w:rsidR="006E45A9" w:rsidRDefault="006E45A9" w:rsidP="005B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Tydlighet från Länsgrupp Barn och unga</w:t>
            </w:r>
            <w:r w:rsidR="00DE58CD">
              <w:rPr>
                <w:rFonts w:ascii="Times New Roman" w:hAnsi="Times New Roman"/>
                <w:sz w:val="24"/>
                <w:szCs w:val="24"/>
              </w:rPr>
              <w:t xml:space="preserve"> hur arbetet ska se ut </w:t>
            </w:r>
            <w:r>
              <w:rPr>
                <w:rFonts w:ascii="Times New Roman" w:hAnsi="Times New Roman"/>
                <w:sz w:val="24"/>
                <w:szCs w:val="24"/>
              </w:rPr>
              <w:t>(strukturerad samverkan mellan parterna utifrån lokal förutsättningar för att få SIP att fungera).</w:t>
            </w:r>
          </w:p>
          <w:p w:rsidR="00603C1D" w:rsidRDefault="00DE58CD" w:rsidP="005B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Önskvärt med f</w:t>
            </w:r>
            <w:r w:rsidR="00603C1D">
              <w:rPr>
                <w:rFonts w:ascii="Times New Roman" w:hAnsi="Times New Roman"/>
                <w:sz w:val="24"/>
                <w:szCs w:val="24"/>
              </w:rPr>
              <w:t>örändrat uppdrag till Lillemor Eriksson och HLT utifrån strukt</w:t>
            </w:r>
            <w:r w:rsidR="00086361">
              <w:rPr>
                <w:rFonts w:ascii="Times New Roman" w:hAnsi="Times New Roman"/>
                <w:sz w:val="24"/>
                <w:szCs w:val="24"/>
              </w:rPr>
              <w:t>urerad samverkan för att SIP ska</w:t>
            </w:r>
            <w:r w:rsidR="00603C1D">
              <w:rPr>
                <w:rFonts w:ascii="Times New Roman" w:hAnsi="Times New Roman"/>
                <w:sz w:val="24"/>
                <w:szCs w:val="24"/>
              </w:rPr>
              <w:t xml:space="preserve"> fungera.</w:t>
            </w:r>
          </w:p>
          <w:p w:rsidR="00086361" w:rsidRDefault="00086361" w:rsidP="005B4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Komma ifrån begreppen och begreppsförvirringen. </w:t>
            </w:r>
          </w:p>
          <w:p w:rsidR="00E57648" w:rsidRPr="00B94236" w:rsidRDefault="00DE58CD" w:rsidP="00DE58CD">
            <w:pPr>
              <w:rPr>
                <w:rFonts w:ascii="Times New Roman" w:hAnsi="Times New Roman"/>
                <w:sz w:val="24"/>
                <w:szCs w:val="24"/>
              </w:rPr>
            </w:pPr>
            <w:r w:rsidRPr="00DE58CD">
              <w:rPr>
                <w:rFonts w:ascii="Times New Roman" w:hAnsi="Times New Roman"/>
                <w:b/>
                <w:sz w:val="24"/>
                <w:szCs w:val="24"/>
              </w:rPr>
              <w:t>Beslut: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Länsgrupp Barn och Unga vill gärna se en bredare inriktning på HLT där det övergripande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syftet är strukturerad samverkan mellan parterna utifrån lokal förutsättningar för att få SIP att fungera. Utifrån detta kollar Tobias inför kommande möte upp Lillemors uppdrag; längd, styrning, </w:t>
            </w:r>
            <w:r w:rsidR="003136A0">
              <w:rPr>
                <w:rFonts w:ascii="Times New Roman" w:hAnsi="Times New Roman"/>
                <w:sz w:val="24"/>
                <w:szCs w:val="24"/>
              </w:rPr>
              <w:t xml:space="preserve">innehåll, </w:t>
            </w:r>
            <w:r>
              <w:rPr>
                <w:rFonts w:ascii="Times New Roman" w:hAnsi="Times New Roman"/>
                <w:sz w:val="24"/>
                <w:szCs w:val="24"/>
              </w:rPr>
              <w:t>finansiering.</w:t>
            </w:r>
          </w:p>
        </w:tc>
      </w:tr>
      <w:tr w:rsidR="00AB17D6" w:rsidRPr="0082721D" w:rsidTr="00E5304C">
        <w:tc>
          <w:tcPr>
            <w:tcW w:w="1866" w:type="dxa"/>
          </w:tcPr>
          <w:p w:rsidR="00AB17D6" w:rsidRDefault="00AB17D6" w:rsidP="003136A0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AB17D6" w:rsidRDefault="00AB17D6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Sammanträdestider 2016</w:t>
            </w:r>
          </w:p>
          <w:p w:rsidR="00AB17D6" w:rsidRDefault="00AB17D6" w:rsidP="00AE51AB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:rsidR="00AB17D6" w:rsidRPr="00395829" w:rsidRDefault="00AB17D6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B17D6" w:rsidRPr="005B5002" w:rsidRDefault="00AB17D6" w:rsidP="00AE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02">
              <w:rPr>
                <w:rFonts w:ascii="Times New Roman" w:hAnsi="Times New Roman"/>
                <w:b/>
                <w:sz w:val="24"/>
                <w:szCs w:val="24"/>
              </w:rPr>
              <w:t>Beslut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möten 2016</w:t>
            </w:r>
          </w:p>
          <w:p w:rsidR="00AB17D6" w:rsidRPr="00BC54D5" w:rsidRDefault="00AB17D6" w:rsidP="00AE51A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C54D5">
              <w:rPr>
                <w:rFonts w:ascii="Times New Roman" w:hAnsi="Times New Roman"/>
                <w:strike/>
                <w:sz w:val="24"/>
                <w:szCs w:val="24"/>
              </w:rPr>
              <w:t>5 feb, 9-15, Skellefteå</w:t>
            </w:r>
          </w:p>
          <w:p w:rsidR="00AB17D6" w:rsidRDefault="00AB17D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maj, 9-12, Umeå</w:t>
            </w:r>
          </w:p>
          <w:p w:rsidR="00AB17D6" w:rsidRDefault="003136A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B17D6">
              <w:rPr>
                <w:rFonts w:ascii="Times New Roman" w:hAnsi="Times New Roman"/>
                <w:sz w:val="24"/>
                <w:szCs w:val="24"/>
              </w:rPr>
              <w:t xml:space="preserve"> sep, 9-15, Umeå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58CD">
              <w:rPr>
                <w:rFonts w:ascii="Times New Roman" w:hAnsi="Times New Roman"/>
                <w:sz w:val="24"/>
                <w:szCs w:val="24"/>
                <w:u w:val="single"/>
              </w:rPr>
              <w:t>flytt av möte.</w:t>
            </w:r>
          </w:p>
          <w:p w:rsidR="00AB17D6" w:rsidRPr="0082721D" w:rsidRDefault="00AB17D6" w:rsidP="00B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nov, 9-13, Lycksele</w:t>
            </w:r>
          </w:p>
        </w:tc>
      </w:tr>
      <w:tr w:rsidR="00AB17D6" w:rsidRPr="0082721D" w:rsidTr="00E5304C">
        <w:tc>
          <w:tcPr>
            <w:tcW w:w="1866" w:type="dxa"/>
          </w:tcPr>
          <w:p w:rsidR="00AB17D6" w:rsidRDefault="00AB17D6" w:rsidP="00AE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13.45</w:t>
            </w:r>
          </w:p>
        </w:tc>
        <w:tc>
          <w:tcPr>
            <w:tcW w:w="3240" w:type="dxa"/>
          </w:tcPr>
          <w:p w:rsidR="00AB17D6" w:rsidRDefault="00AB17D6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Övriga frågor</w:t>
            </w:r>
          </w:p>
          <w:p w:rsidR="00141A9E" w:rsidRDefault="00141A9E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1A9E" w:rsidRPr="003136A0" w:rsidRDefault="00141A9E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6A0">
              <w:rPr>
                <w:rFonts w:ascii="Times New Roman" w:hAnsi="Times New Roman"/>
                <w:bCs/>
                <w:sz w:val="24"/>
                <w:szCs w:val="24"/>
              </w:rPr>
              <w:t>Finansiering av processstöd till kommunerna för en fortsatt utveckli</w:t>
            </w:r>
            <w:r w:rsidR="003136A0">
              <w:rPr>
                <w:rFonts w:ascii="Times New Roman" w:hAnsi="Times New Roman"/>
                <w:bCs/>
                <w:sz w:val="24"/>
                <w:szCs w:val="24"/>
              </w:rPr>
              <w:t>ng</w:t>
            </w:r>
            <w:r w:rsidR="003136A0">
              <w:rPr>
                <w:rFonts w:ascii="Times New Roman" w:hAnsi="Times New Roman"/>
                <w:bCs/>
                <w:sz w:val="24"/>
                <w:szCs w:val="24"/>
              </w:rPr>
              <w:br/>
              <w:t>och spridning av HLT i länet.</w:t>
            </w:r>
          </w:p>
          <w:p w:rsidR="00EC42D4" w:rsidRPr="003136A0" w:rsidRDefault="00EC42D4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1944" w:rsidRDefault="00571944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1944" w:rsidRDefault="00571944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42D4" w:rsidRPr="00F24D7D" w:rsidRDefault="00EC42D4" w:rsidP="00F24D7D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r w:rsidRPr="003136A0">
              <w:rPr>
                <w:rFonts w:ascii="Times New Roman" w:hAnsi="Times New Roman"/>
                <w:bCs/>
                <w:sz w:val="24"/>
                <w:szCs w:val="24"/>
              </w:rPr>
              <w:t>ÖK inför placering i HVB-hem</w:t>
            </w:r>
          </w:p>
        </w:tc>
        <w:tc>
          <w:tcPr>
            <w:tcW w:w="3825" w:type="dxa"/>
          </w:tcPr>
          <w:p w:rsidR="00AB17D6" w:rsidRPr="00395829" w:rsidRDefault="00AB17D6" w:rsidP="00AE51A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B17D6" w:rsidRDefault="00AB17D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944" w:rsidRDefault="00571944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6A0" w:rsidRDefault="003136A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Kompetens som Ulrika Granskog sitter på. Stimulansmedel, kan de användas till detta?</w:t>
            </w:r>
            <w:r w:rsidR="00571944">
              <w:rPr>
                <w:rFonts w:ascii="Times New Roman" w:hAnsi="Times New Roman"/>
                <w:sz w:val="24"/>
                <w:szCs w:val="24"/>
              </w:rPr>
              <w:t xml:space="preserve"> Processtöd från kommunerna till HLT eller motsvarande. Kan processtöd ges till de kommuner som behövs?</w:t>
            </w:r>
          </w:p>
          <w:p w:rsidR="00571944" w:rsidRDefault="00571944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944" w:rsidRDefault="00571944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1F0" w:rsidRDefault="004B40D2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25472" w:rsidRPr="007504B8">
                <w:rPr>
                  <w:rStyle w:val="Hyperlnk"/>
                  <w:rFonts w:ascii="Times New Roman" w:hAnsi="Times New Roman"/>
                  <w:sz w:val="24"/>
                  <w:szCs w:val="24"/>
                </w:rPr>
                <w:t>http://regionvasterbotten.se/utbildning/utbildning-och-kompetensforsorjning/barns-och-ungas-halsa/overenskommelser/</w:t>
              </w:r>
            </w:hyperlink>
          </w:p>
          <w:p w:rsidR="00825472" w:rsidRDefault="00825472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1F0" w:rsidRDefault="009611F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Uppmanar kommunerna att följa upp dessa.</w:t>
            </w:r>
          </w:p>
          <w:p w:rsidR="009611F0" w:rsidRDefault="009611F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1F0" w:rsidRDefault="009611F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1F2650">
              <w:rPr>
                <w:rFonts w:ascii="Times New Roman" w:hAnsi="Times New Roman"/>
                <w:sz w:val="24"/>
                <w:szCs w:val="24"/>
              </w:rPr>
              <w:t>behöva tas upp på kommande möte och uppdateras.</w:t>
            </w:r>
          </w:p>
          <w:p w:rsidR="001F2650" w:rsidRDefault="001F2650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650" w:rsidRDefault="00825472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Översyn av</w:t>
            </w:r>
            <w:r w:rsidR="009C2ABA">
              <w:rPr>
                <w:rFonts w:ascii="Times New Roman" w:hAnsi="Times New Roman"/>
                <w:sz w:val="24"/>
                <w:szCs w:val="24"/>
              </w:rPr>
              <w:t xml:space="preserve"> publicering och tillgänglighet, Tobias ansvarar.</w:t>
            </w:r>
          </w:p>
          <w:p w:rsidR="00805216" w:rsidRDefault="0080521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216" w:rsidRDefault="0080521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Svårt med HLT/Strukturerad samverkan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i ett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länsperspektiv.</w:t>
            </w:r>
          </w:p>
          <w:p w:rsidR="00805216" w:rsidRDefault="0080521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216" w:rsidRDefault="00805216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01B" w:rsidRDefault="00EB601B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944" w:rsidRPr="0082721D" w:rsidRDefault="00571944" w:rsidP="00AE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D6" w:rsidRPr="0082721D" w:rsidTr="00BC54D5">
        <w:tc>
          <w:tcPr>
            <w:tcW w:w="186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17D6" w:rsidRDefault="00AB17D6" w:rsidP="001822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Fråga inför kommande möte.</w:t>
            </w:r>
          </w:p>
        </w:tc>
        <w:tc>
          <w:tcPr>
            <w:tcW w:w="32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17D6" w:rsidRPr="00BC54D5" w:rsidRDefault="00AB17D6" w:rsidP="00182205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Rapport; </w:t>
            </w:r>
            <w:hyperlink r:id="rId8" w:history="1">
              <w:r w:rsidRPr="00BC54D5">
                <w:rPr>
                  <w:rStyle w:val="Hyperlnk"/>
                  <w:rFonts w:ascii="Times New Roman" w:hAnsi="Times New Roman"/>
                  <w:bCs/>
                  <w:sz w:val="24"/>
                  <w:szCs w:val="24"/>
                </w:rPr>
                <w:t>Glesbygdens förutsättningar att uppmärksamma barn i riskmiljö</w:t>
              </w:r>
            </w:hyperlink>
          </w:p>
        </w:tc>
        <w:tc>
          <w:tcPr>
            <w:tcW w:w="38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17D6" w:rsidRDefault="00AB17D6" w:rsidP="001822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5829">
              <w:rPr>
                <w:rFonts w:ascii="Times New Roman" w:hAnsi="Times New Roman"/>
                <w:i/>
                <w:sz w:val="24"/>
                <w:szCs w:val="24"/>
              </w:rPr>
              <w:t>Annika Nordström FOU Välfärd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Region Västerbotten</w:t>
            </w:r>
          </w:p>
          <w:p w:rsidR="00AB17D6" w:rsidRPr="00395829" w:rsidRDefault="00AB17D6" w:rsidP="0018220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B17D6" w:rsidRDefault="00AB17D6" w:rsidP="00BC5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17D6" w:rsidRPr="0082721D" w:rsidRDefault="00AB17D6" w:rsidP="00BC5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229" w:rsidRDefault="00275229">
      <w:r>
        <w:rPr>
          <w:rFonts w:ascii="Lucida Calligraphy" w:hAnsi="Lucida Calligraphy"/>
          <w:i/>
          <w:sz w:val="24"/>
          <w:szCs w:val="24"/>
          <w:u w:val="single"/>
        </w:rPr>
        <w:br/>
      </w:r>
      <w:r w:rsidR="008275A9">
        <w:rPr>
          <w:rFonts w:ascii="Times New Roman" w:hAnsi="Times New Roman"/>
          <w:i/>
          <w:sz w:val="24"/>
          <w:szCs w:val="24"/>
          <w:u w:val="single"/>
        </w:rPr>
        <w:t>Christina Bergman</w:t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802A5">
        <w:rPr>
          <w:rFonts w:ascii="Times New Roman" w:hAnsi="Times New Roman"/>
          <w:i/>
          <w:sz w:val="24"/>
          <w:szCs w:val="24"/>
          <w:u w:val="single"/>
        </w:rPr>
        <w:t xml:space="preserve">Tobias Thomson </w:t>
      </w:r>
      <w:r w:rsidRPr="007802A5">
        <w:rPr>
          <w:rFonts w:ascii="Times New Roman" w:hAnsi="Times New Roman"/>
          <w:i/>
          <w:sz w:val="24"/>
          <w:szCs w:val="24"/>
          <w:u w:val="single"/>
        </w:rPr>
        <w:br/>
      </w:r>
      <w:r w:rsidR="008275A9">
        <w:rPr>
          <w:rFonts w:ascii="Times New Roman" w:hAnsi="Times New Roman"/>
          <w:i/>
          <w:sz w:val="20"/>
          <w:szCs w:val="20"/>
        </w:rPr>
        <w:t>Christina Bergman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Tobias Thomson</w:t>
      </w:r>
      <w:r w:rsidRPr="007802A5">
        <w:rPr>
          <w:rFonts w:ascii="Times New Roman" w:hAnsi="Times New Roman"/>
          <w:i/>
          <w:sz w:val="20"/>
          <w:szCs w:val="20"/>
        </w:rPr>
        <w:br/>
        <w:t xml:space="preserve">Ordförande 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>Sekreterare/samordnare</w:t>
      </w:r>
      <w:r w:rsidRPr="007802A5">
        <w:rPr>
          <w:rFonts w:ascii="Times New Roman" w:hAnsi="Times New Roman"/>
          <w:i/>
          <w:sz w:val="20"/>
          <w:szCs w:val="20"/>
        </w:rPr>
        <w:br/>
        <w:t>Länsgrupp Barn och unga</w:t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 w:rsidRPr="007802A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8275A9">
        <w:rPr>
          <w:rFonts w:ascii="Times New Roman" w:hAnsi="Times New Roman"/>
          <w:i/>
          <w:sz w:val="20"/>
          <w:szCs w:val="20"/>
        </w:rPr>
        <w:t>Länsgrupp Barn och unga</w:t>
      </w:r>
    </w:p>
    <w:sectPr w:rsidR="00275229" w:rsidSect="009F657F">
      <w:headerReference w:type="default" r:id="rId9"/>
      <w:footerReference w:type="default" r:id="rId10"/>
      <w:pgSz w:w="16840" w:h="11900" w:orient="landscape"/>
      <w:pgMar w:top="1417" w:right="1417" w:bottom="1079" w:left="1252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D2" w:rsidRDefault="004B40D2" w:rsidP="00230336">
      <w:pPr>
        <w:spacing w:after="0" w:line="240" w:lineRule="auto"/>
      </w:pPr>
      <w:r>
        <w:separator/>
      </w:r>
    </w:p>
  </w:endnote>
  <w:endnote w:type="continuationSeparator" w:id="0">
    <w:p w:rsidR="004B40D2" w:rsidRDefault="004B40D2" w:rsidP="0023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5" w:rsidRDefault="00182205">
    <w:pPr>
      <w:pStyle w:val="Sidfot"/>
      <w:jc w:val="cen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05216">
      <w:rPr>
        <w:b/>
        <w:noProof/>
      </w:rPr>
      <w:t>6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05216">
      <w:rPr>
        <w:b/>
        <w:noProof/>
      </w:rPr>
      <w:t>7</w:t>
    </w:r>
    <w:r>
      <w:rPr>
        <w:b/>
      </w:rPr>
      <w:fldChar w:fldCharType="end"/>
    </w:r>
  </w:p>
  <w:p w:rsidR="00182205" w:rsidRDefault="0018220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D2" w:rsidRDefault="004B40D2" w:rsidP="00230336">
      <w:pPr>
        <w:spacing w:after="0" w:line="240" w:lineRule="auto"/>
      </w:pPr>
      <w:r>
        <w:separator/>
      </w:r>
    </w:p>
  </w:footnote>
  <w:footnote w:type="continuationSeparator" w:id="0">
    <w:p w:rsidR="004B40D2" w:rsidRDefault="004B40D2" w:rsidP="0023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5" w:rsidRDefault="00182205" w:rsidP="009F657F">
    <w:pPr>
      <w:pStyle w:val="Sidhuvud"/>
      <w:tabs>
        <w:tab w:val="left" w:pos="5387"/>
      </w:tabs>
    </w:pPr>
    <w:r>
      <w:rPr>
        <w:noProof/>
        <w:lang w:eastAsia="sv-SE"/>
      </w:rPr>
      <w:drawing>
        <wp:inline distT="0" distB="0" distL="0" distR="0">
          <wp:extent cx="1733550" cy="361950"/>
          <wp:effectExtent l="0" t="0" r="0" b="0"/>
          <wp:docPr id="1" name="Bildobjekt 1" descr="Skarm_Logo_RV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karm_Logo_RV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tab/>
    </w:r>
    <w:r>
      <w:rPr>
        <w:noProof/>
        <w:lang w:eastAsia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26814"/>
    <w:rsid w:val="00026CC9"/>
    <w:rsid w:val="00030B14"/>
    <w:rsid w:val="00086361"/>
    <w:rsid w:val="000B5ECF"/>
    <w:rsid w:val="000B7D00"/>
    <w:rsid w:val="000D163D"/>
    <w:rsid w:val="00120CEA"/>
    <w:rsid w:val="001305D9"/>
    <w:rsid w:val="00141A9E"/>
    <w:rsid w:val="001701A5"/>
    <w:rsid w:val="00176A70"/>
    <w:rsid w:val="00182205"/>
    <w:rsid w:val="001C6458"/>
    <w:rsid w:val="001D3023"/>
    <w:rsid w:val="001E492E"/>
    <w:rsid w:val="001E6C1F"/>
    <w:rsid w:val="001F2650"/>
    <w:rsid w:val="00230336"/>
    <w:rsid w:val="0023038C"/>
    <w:rsid w:val="00240E9E"/>
    <w:rsid w:val="00270AD7"/>
    <w:rsid w:val="00275229"/>
    <w:rsid w:val="00275983"/>
    <w:rsid w:val="00286781"/>
    <w:rsid w:val="002A2718"/>
    <w:rsid w:val="002D34F2"/>
    <w:rsid w:val="00300BFD"/>
    <w:rsid w:val="00301C2B"/>
    <w:rsid w:val="003136A0"/>
    <w:rsid w:val="003424E6"/>
    <w:rsid w:val="00361703"/>
    <w:rsid w:val="0038095A"/>
    <w:rsid w:val="00391A1E"/>
    <w:rsid w:val="00395829"/>
    <w:rsid w:val="003A530C"/>
    <w:rsid w:val="003C077F"/>
    <w:rsid w:val="00403100"/>
    <w:rsid w:val="00441CD4"/>
    <w:rsid w:val="00462990"/>
    <w:rsid w:val="004971FB"/>
    <w:rsid w:val="004A3B8B"/>
    <w:rsid w:val="004B40D2"/>
    <w:rsid w:val="004C0B83"/>
    <w:rsid w:val="004D08B6"/>
    <w:rsid w:val="004E26FF"/>
    <w:rsid w:val="005336CA"/>
    <w:rsid w:val="0056096A"/>
    <w:rsid w:val="005671D3"/>
    <w:rsid w:val="00571944"/>
    <w:rsid w:val="005B4F81"/>
    <w:rsid w:val="005B5002"/>
    <w:rsid w:val="005D26B1"/>
    <w:rsid w:val="005E4A4F"/>
    <w:rsid w:val="005E7A99"/>
    <w:rsid w:val="005F7F51"/>
    <w:rsid w:val="00603C1D"/>
    <w:rsid w:val="00606C04"/>
    <w:rsid w:val="006458D8"/>
    <w:rsid w:val="0068132F"/>
    <w:rsid w:val="006A4ACA"/>
    <w:rsid w:val="006E45A9"/>
    <w:rsid w:val="006F0F7C"/>
    <w:rsid w:val="006F3027"/>
    <w:rsid w:val="00730E41"/>
    <w:rsid w:val="00772B98"/>
    <w:rsid w:val="0077572C"/>
    <w:rsid w:val="007802A5"/>
    <w:rsid w:val="007F63EE"/>
    <w:rsid w:val="00805216"/>
    <w:rsid w:val="00820937"/>
    <w:rsid w:val="00825472"/>
    <w:rsid w:val="0082721D"/>
    <w:rsid w:val="008275A9"/>
    <w:rsid w:val="00842276"/>
    <w:rsid w:val="008B1E36"/>
    <w:rsid w:val="00943FFD"/>
    <w:rsid w:val="00953487"/>
    <w:rsid w:val="00955B0D"/>
    <w:rsid w:val="009611F0"/>
    <w:rsid w:val="009822BC"/>
    <w:rsid w:val="009C2ABA"/>
    <w:rsid w:val="009F657F"/>
    <w:rsid w:val="00A23C1D"/>
    <w:rsid w:val="00A92477"/>
    <w:rsid w:val="00AA4DF4"/>
    <w:rsid w:val="00AB17D6"/>
    <w:rsid w:val="00AC6D86"/>
    <w:rsid w:val="00AE0E7E"/>
    <w:rsid w:val="00AE51AB"/>
    <w:rsid w:val="00B06CA0"/>
    <w:rsid w:val="00B424ED"/>
    <w:rsid w:val="00B4495E"/>
    <w:rsid w:val="00B94236"/>
    <w:rsid w:val="00BA766F"/>
    <w:rsid w:val="00BB5CA6"/>
    <w:rsid w:val="00BC54D5"/>
    <w:rsid w:val="00BD50D1"/>
    <w:rsid w:val="00BE6F45"/>
    <w:rsid w:val="00C62C9E"/>
    <w:rsid w:val="00C66EE9"/>
    <w:rsid w:val="00C811F5"/>
    <w:rsid w:val="00CC50DF"/>
    <w:rsid w:val="00D67360"/>
    <w:rsid w:val="00DB12C0"/>
    <w:rsid w:val="00DC2A72"/>
    <w:rsid w:val="00DC4323"/>
    <w:rsid w:val="00DE58CD"/>
    <w:rsid w:val="00E2387B"/>
    <w:rsid w:val="00E5304C"/>
    <w:rsid w:val="00E57648"/>
    <w:rsid w:val="00E67336"/>
    <w:rsid w:val="00E736A4"/>
    <w:rsid w:val="00EB601B"/>
    <w:rsid w:val="00EC0CBC"/>
    <w:rsid w:val="00EC42D4"/>
    <w:rsid w:val="00EC54C3"/>
    <w:rsid w:val="00ED1F4E"/>
    <w:rsid w:val="00EE2851"/>
    <w:rsid w:val="00F22309"/>
    <w:rsid w:val="00F24D7D"/>
    <w:rsid w:val="00F256E6"/>
    <w:rsid w:val="00F66359"/>
    <w:rsid w:val="00F81726"/>
    <w:rsid w:val="00FA56F6"/>
    <w:rsid w:val="00FC5B11"/>
    <w:rsid w:val="00FD6D6E"/>
    <w:rsid w:val="00FD7196"/>
    <w:rsid w:val="00FE57F8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FD"/>
    <w:pPr>
      <w:spacing w:after="200" w:line="276" w:lineRule="auto"/>
    </w:pPr>
    <w:rPr>
      <w:rFonts w:eastAsia="MS ??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00BFD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00BFD"/>
    <w:rPr>
      <w:rFonts w:ascii="Calibri" w:eastAsia="MS ??" w:hAnsi="Calibri" w:cs="Times New Roman"/>
    </w:rPr>
  </w:style>
  <w:style w:type="character" w:styleId="Hyperlnk">
    <w:name w:val="Hyperlink"/>
    <w:basedOn w:val="Standardstycketeckensnitt"/>
    <w:uiPriority w:val="99"/>
    <w:rsid w:val="00300BFD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3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00BFD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FD"/>
    <w:pPr>
      <w:spacing w:after="200" w:line="276" w:lineRule="auto"/>
    </w:pPr>
    <w:rPr>
      <w:rFonts w:eastAsia="MS ??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00BFD"/>
    <w:rPr>
      <w:rFonts w:ascii="Calibri" w:eastAsia="MS ??" w:hAnsi="Calibri" w:cs="Times New Roman"/>
    </w:rPr>
  </w:style>
  <w:style w:type="paragraph" w:styleId="Sidfot">
    <w:name w:val="footer"/>
    <w:basedOn w:val="Normal"/>
    <w:link w:val="SidfotChar"/>
    <w:uiPriority w:val="99"/>
    <w:rsid w:val="0030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300BFD"/>
    <w:rPr>
      <w:rFonts w:ascii="Calibri" w:eastAsia="MS ??" w:hAnsi="Calibri" w:cs="Times New Roman"/>
    </w:rPr>
  </w:style>
  <w:style w:type="character" w:styleId="Hyperlnk">
    <w:name w:val="Hyperlink"/>
    <w:basedOn w:val="Standardstycketeckensnitt"/>
    <w:uiPriority w:val="99"/>
    <w:rsid w:val="00300BFD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30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00BFD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7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47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25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05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2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09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6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3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3490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10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132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09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385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89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5415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114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9600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8065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012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268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-portal.org/smash/record.jsf?aq2=%5B%5B%5D%5D&amp;c=1&amp;af=%5B%5D&amp;searchType=SIMPLE&amp;query=Glesbygdens+f%C3%B6ruts%C3%A4ttningar+att+uppm%C3%A4rksamma+barn+i+riskmilj%C3%B6&amp;language=sv&amp;pid=diva2%3A859634&amp;aq=%5B%5B%5D%5D&amp;sf=all&amp;aqe=%5B%5D&amp;sortOrder=author_sort_asc&amp;onlyFullText=false&amp;noOfRows=50&amp;dswid=-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onvasterbotten.se/utbildning/utbildning-och-kompetensforsorjning/barns-och-ungas-halsa/overenskommelse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1148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Thomson</dc:creator>
  <cp:lastModifiedBy>Tobias Thomson</cp:lastModifiedBy>
  <cp:revision>39</cp:revision>
  <cp:lastPrinted>2015-12-01T15:12:00Z</cp:lastPrinted>
  <dcterms:created xsi:type="dcterms:W3CDTF">2015-12-10T19:56:00Z</dcterms:created>
  <dcterms:modified xsi:type="dcterms:W3CDTF">2016-05-12T08:23:00Z</dcterms:modified>
</cp:coreProperties>
</file>